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05CD1" w14:textId="2F5CCB64" w:rsidR="00304C5D" w:rsidRPr="000A59EA" w:rsidRDefault="00F72F25">
      <w:pPr>
        <w:rPr>
          <w:b/>
          <w:bCs/>
          <w:sz w:val="22"/>
          <w:szCs w:val="22"/>
        </w:rPr>
      </w:pPr>
      <w:r w:rsidRPr="000A59EA">
        <w:rPr>
          <w:b/>
          <w:bCs/>
          <w:sz w:val="22"/>
          <w:szCs w:val="22"/>
        </w:rPr>
        <w:t>Unit / Project Overview</w:t>
      </w:r>
    </w:p>
    <w:p w14:paraId="15F38F2D" w14:textId="3BC86EA4" w:rsidR="00F72F25" w:rsidRPr="000A59EA" w:rsidRDefault="00F72F25">
      <w:pPr>
        <w:rPr>
          <w:sz w:val="22"/>
          <w:szCs w:val="22"/>
        </w:rPr>
      </w:pPr>
    </w:p>
    <w:tbl>
      <w:tblPr>
        <w:tblStyle w:val="TableGrid"/>
        <w:tblW w:w="0" w:type="auto"/>
        <w:tblLook w:val="04A0" w:firstRow="1" w:lastRow="0" w:firstColumn="1" w:lastColumn="0" w:noHBand="0" w:noVBand="1"/>
      </w:tblPr>
      <w:tblGrid>
        <w:gridCol w:w="4505"/>
        <w:gridCol w:w="4505"/>
      </w:tblGrid>
      <w:tr w:rsidR="00F72F25" w:rsidRPr="000A59EA" w14:paraId="2E712C90" w14:textId="77777777" w:rsidTr="00F72F25">
        <w:tc>
          <w:tcPr>
            <w:tcW w:w="4505" w:type="dxa"/>
          </w:tcPr>
          <w:p w14:paraId="751A4F17" w14:textId="77777777" w:rsidR="00F72F25" w:rsidRPr="000A59EA" w:rsidRDefault="00F72F25">
            <w:pPr>
              <w:rPr>
                <w:b/>
                <w:bCs/>
                <w:sz w:val="22"/>
                <w:szCs w:val="22"/>
              </w:rPr>
            </w:pPr>
            <w:r w:rsidRPr="000A59EA">
              <w:rPr>
                <w:b/>
                <w:bCs/>
                <w:sz w:val="22"/>
                <w:szCs w:val="22"/>
              </w:rPr>
              <w:t>Curriculum Area/Skills</w:t>
            </w:r>
          </w:p>
          <w:p w14:paraId="30788B52" w14:textId="77777777" w:rsidR="00F72F25" w:rsidRPr="000A59EA" w:rsidRDefault="00F72F25">
            <w:pPr>
              <w:rPr>
                <w:sz w:val="22"/>
                <w:szCs w:val="22"/>
              </w:rPr>
            </w:pPr>
          </w:p>
          <w:p w14:paraId="3C727468" w14:textId="0223C2FF" w:rsidR="00F72F25" w:rsidRPr="000A59EA" w:rsidRDefault="00F72F25">
            <w:pPr>
              <w:rPr>
                <w:sz w:val="22"/>
                <w:szCs w:val="22"/>
              </w:rPr>
            </w:pPr>
            <w:r w:rsidRPr="000A59EA">
              <w:rPr>
                <w:sz w:val="22"/>
                <w:szCs w:val="22"/>
              </w:rPr>
              <w:t>Unit 1 – ADR and funding Unit 3 – Tort law (although they are currently separate units, they are assessed together as part of the controlled assessment on the new specification which we will be teaching from September so make sense to put them together here too).</w:t>
            </w:r>
          </w:p>
        </w:tc>
        <w:tc>
          <w:tcPr>
            <w:tcW w:w="4505" w:type="dxa"/>
          </w:tcPr>
          <w:p w14:paraId="1302D491" w14:textId="56DC55D8" w:rsidR="00F72F25" w:rsidRPr="000A59EA" w:rsidRDefault="00F72F25">
            <w:pPr>
              <w:rPr>
                <w:b/>
                <w:bCs/>
                <w:sz w:val="22"/>
                <w:szCs w:val="22"/>
              </w:rPr>
            </w:pPr>
            <w:r w:rsidRPr="000A59EA">
              <w:rPr>
                <w:b/>
                <w:bCs/>
                <w:sz w:val="22"/>
                <w:szCs w:val="22"/>
              </w:rPr>
              <w:t>Subject / Course</w:t>
            </w:r>
          </w:p>
          <w:p w14:paraId="5BA2B84C" w14:textId="77777777" w:rsidR="00F72F25" w:rsidRPr="000A59EA" w:rsidRDefault="00F72F25">
            <w:pPr>
              <w:rPr>
                <w:sz w:val="22"/>
                <w:szCs w:val="22"/>
              </w:rPr>
            </w:pPr>
            <w:r w:rsidRPr="000A59EA">
              <w:rPr>
                <w:sz w:val="22"/>
                <w:szCs w:val="22"/>
              </w:rPr>
              <w:t>BTEC Law</w:t>
            </w:r>
          </w:p>
          <w:p w14:paraId="6A40FB2D" w14:textId="77777777" w:rsidR="00F72F25" w:rsidRPr="000A59EA" w:rsidRDefault="00F72F25">
            <w:pPr>
              <w:rPr>
                <w:sz w:val="22"/>
                <w:szCs w:val="22"/>
              </w:rPr>
            </w:pPr>
          </w:p>
          <w:p w14:paraId="77EDB911" w14:textId="77777777" w:rsidR="00F72F25" w:rsidRPr="000A59EA" w:rsidRDefault="00F72F25">
            <w:pPr>
              <w:rPr>
                <w:b/>
                <w:bCs/>
                <w:sz w:val="22"/>
                <w:szCs w:val="22"/>
              </w:rPr>
            </w:pPr>
            <w:r w:rsidRPr="000A59EA">
              <w:rPr>
                <w:b/>
                <w:bCs/>
                <w:sz w:val="22"/>
                <w:szCs w:val="22"/>
              </w:rPr>
              <w:t>Teacher</w:t>
            </w:r>
          </w:p>
          <w:p w14:paraId="6EE175CC" w14:textId="77777777" w:rsidR="00F72F25" w:rsidRPr="000A59EA" w:rsidRDefault="00F72F25">
            <w:pPr>
              <w:rPr>
                <w:sz w:val="22"/>
                <w:szCs w:val="22"/>
              </w:rPr>
            </w:pPr>
            <w:r w:rsidRPr="000A59EA">
              <w:rPr>
                <w:sz w:val="22"/>
                <w:szCs w:val="22"/>
              </w:rPr>
              <w:t>COA/GAJ</w:t>
            </w:r>
          </w:p>
          <w:p w14:paraId="3D94861B" w14:textId="77777777" w:rsidR="00F72F25" w:rsidRPr="000A59EA" w:rsidRDefault="00F72F25">
            <w:pPr>
              <w:rPr>
                <w:sz w:val="22"/>
                <w:szCs w:val="22"/>
              </w:rPr>
            </w:pPr>
          </w:p>
          <w:p w14:paraId="637BE32D" w14:textId="77777777" w:rsidR="00F72F25" w:rsidRPr="000A59EA" w:rsidRDefault="00F72F25">
            <w:pPr>
              <w:rPr>
                <w:b/>
                <w:bCs/>
                <w:sz w:val="22"/>
                <w:szCs w:val="22"/>
              </w:rPr>
            </w:pPr>
            <w:r w:rsidRPr="000A59EA">
              <w:rPr>
                <w:b/>
                <w:bCs/>
                <w:sz w:val="22"/>
                <w:szCs w:val="22"/>
              </w:rPr>
              <w:t>Class/Year group</w:t>
            </w:r>
          </w:p>
          <w:p w14:paraId="61FEADD2" w14:textId="77777777" w:rsidR="00F72F25" w:rsidRPr="000A59EA" w:rsidRDefault="00F72F25">
            <w:pPr>
              <w:rPr>
                <w:sz w:val="22"/>
                <w:szCs w:val="22"/>
              </w:rPr>
            </w:pPr>
            <w:r w:rsidRPr="000A59EA">
              <w:rPr>
                <w:sz w:val="22"/>
                <w:szCs w:val="22"/>
              </w:rPr>
              <w:t>Yr12 – 123/IL11 and 124 L/11</w:t>
            </w:r>
          </w:p>
          <w:p w14:paraId="1870BDE1" w14:textId="77777777" w:rsidR="00F72F25" w:rsidRPr="000A59EA" w:rsidRDefault="00F72F25">
            <w:pPr>
              <w:rPr>
                <w:sz w:val="22"/>
                <w:szCs w:val="22"/>
              </w:rPr>
            </w:pPr>
          </w:p>
          <w:p w14:paraId="27CA4BC1" w14:textId="77777777" w:rsidR="00F72F25" w:rsidRPr="000A59EA" w:rsidRDefault="00F72F25">
            <w:pPr>
              <w:rPr>
                <w:b/>
                <w:bCs/>
                <w:sz w:val="22"/>
                <w:szCs w:val="22"/>
              </w:rPr>
            </w:pPr>
            <w:r w:rsidRPr="000A59EA">
              <w:rPr>
                <w:b/>
                <w:bCs/>
                <w:sz w:val="22"/>
                <w:szCs w:val="22"/>
              </w:rPr>
              <w:t xml:space="preserve">Number of students </w:t>
            </w:r>
          </w:p>
          <w:p w14:paraId="0A8DA769" w14:textId="77777777" w:rsidR="00F72F25" w:rsidRPr="000A59EA" w:rsidRDefault="00F72F25">
            <w:pPr>
              <w:rPr>
                <w:sz w:val="22"/>
                <w:szCs w:val="22"/>
              </w:rPr>
            </w:pPr>
            <w:r w:rsidRPr="000A59EA">
              <w:rPr>
                <w:sz w:val="22"/>
                <w:szCs w:val="22"/>
              </w:rPr>
              <w:t>54</w:t>
            </w:r>
          </w:p>
          <w:p w14:paraId="24EEA67E" w14:textId="77777777" w:rsidR="00F72F25" w:rsidRPr="000A59EA" w:rsidRDefault="00F72F25">
            <w:pPr>
              <w:rPr>
                <w:sz w:val="22"/>
                <w:szCs w:val="22"/>
              </w:rPr>
            </w:pPr>
          </w:p>
          <w:p w14:paraId="039FBAA3" w14:textId="77777777" w:rsidR="00F72F25" w:rsidRPr="000A59EA" w:rsidRDefault="00F72F25">
            <w:pPr>
              <w:rPr>
                <w:b/>
                <w:bCs/>
                <w:sz w:val="22"/>
                <w:szCs w:val="22"/>
              </w:rPr>
            </w:pPr>
            <w:r w:rsidRPr="000A59EA">
              <w:rPr>
                <w:b/>
                <w:bCs/>
                <w:sz w:val="22"/>
                <w:szCs w:val="22"/>
              </w:rPr>
              <w:t xml:space="preserve">Start date </w:t>
            </w:r>
          </w:p>
          <w:p w14:paraId="5370E736" w14:textId="3D15AD22" w:rsidR="00F72F25" w:rsidRPr="000A59EA" w:rsidRDefault="00F72F25">
            <w:pPr>
              <w:rPr>
                <w:sz w:val="22"/>
                <w:szCs w:val="22"/>
              </w:rPr>
            </w:pPr>
            <w:r w:rsidRPr="000A59EA">
              <w:rPr>
                <w:sz w:val="22"/>
                <w:szCs w:val="22"/>
              </w:rPr>
              <w:t>3</w:t>
            </w:r>
            <w:r w:rsidRPr="000A59EA">
              <w:rPr>
                <w:sz w:val="22"/>
                <w:szCs w:val="22"/>
                <w:vertAlign w:val="superscript"/>
              </w:rPr>
              <w:t>rd</w:t>
            </w:r>
            <w:r w:rsidRPr="000A59EA">
              <w:rPr>
                <w:sz w:val="22"/>
                <w:szCs w:val="22"/>
              </w:rPr>
              <w:t xml:space="preserve"> Feb 2020</w:t>
            </w:r>
          </w:p>
          <w:p w14:paraId="486D7B1C" w14:textId="77777777" w:rsidR="00F72F25" w:rsidRPr="000A59EA" w:rsidRDefault="00F72F25">
            <w:pPr>
              <w:rPr>
                <w:sz w:val="22"/>
                <w:szCs w:val="22"/>
              </w:rPr>
            </w:pPr>
          </w:p>
          <w:p w14:paraId="30E99586" w14:textId="77777777" w:rsidR="00F72F25" w:rsidRPr="000A59EA" w:rsidRDefault="00F72F25">
            <w:pPr>
              <w:rPr>
                <w:b/>
                <w:bCs/>
                <w:sz w:val="22"/>
                <w:szCs w:val="22"/>
              </w:rPr>
            </w:pPr>
            <w:r w:rsidRPr="000A59EA">
              <w:rPr>
                <w:b/>
                <w:bCs/>
                <w:sz w:val="22"/>
                <w:szCs w:val="22"/>
              </w:rPr>
              <w:t xml:space="preserve">Length of project </w:t>
            </w:r>
          </w:p>
          <w:p w14:paraId="1D1BFA23" w14:textId="77777777" w:rsidR="00F72F25" w:rsidRPr="000A59EA" w:rsidRDefault="00F72F25">
            <w:pPr>
              <w:rPr>
                <w:sz w:val="22"/>
                <w:szCs w:val="22"/>
              </w:rPr>
            </w:pPr>
            <w:r w:rsidRPr="000A59EA">
              <w:rPr>
                <w:sz w:val="22"/>
                <w:szCs w:val="22"/>
              </w:rPr>
              <w:t>8 weeks</w:t>
            </w:r>
          </w:p>
          <w:p w14:paraId="25672272" w14:textId="77777777" w:rsidR="00F72F25" w:rsidRPr="000A59EA" w:rsidRDefault="00F72F25">
            <w:pPr>
              <w:rPr>
                <w:sz w:val="22"/>
                <w:szCs w:val="22"/>
              </w:rPr>
            </w:pPr>
          </w:p>
          <w:p w14:paraId="77080DF9" w14:textId="77777777" w:rsidR="00F72F25" w:rsidRPr="000A59EA" w:rsidRDefault="00F72F25">
            <w:pPr>
              <w:rPr>
                <w:b/>
                <w:bCs/>
                <w:sz w:val="22"/>
                <w:szCs w:val="22"/>
              </w:rPr>
            </w:pPr>
            <w:r w:rsidRPr="000A59EA">
              <w:rPr>
                <w:b/>
                <w:bCs/>
                <w:sz w:val="22"/>
                <w:szCs w:val="22"/>
              </w:rPr>
              <w:t>Additional info</w:t>
            </w:r>
          </w:p>
          <w:p w14:paraId="0DE8938C" w14:textId="44832AA6" w:rsidR="00F72F25" w:rsidRPr="000A59EA" w:rsidRDefault="00F72F25">
            <w:pPr>
              <w:rPr>
                <w:b/>
                <w:bCs/>
                <w:sz w:val="22"/>
                <w:szCs w:val="22"/>
              </w:rPr>
            </w:pPr>
          </w:p>
        </w:tc>
      </w:tr>
      <w:tr w:rsidR="000912DB" w:rsidRPr="000A59EA" w14:paraId="3358F523" w14:textId="77777777" w:rsidTr="00E073CF">
        <w:tc>
          <w:tcPr>
            <w:tcW w:w="9010" w:type="dxa"/>
            <w:gridSpan w:val="2"/>
          </w:tcPr>
          <w:p w14:paraId="2A4ADD62" w14:textId="77777777" w:rsidR="000912DB" w:rsidRPr="000A59EA" w:rsidRDefault="000912DB">
            <w:pPr>
              <w:rPr>
                <w:b/>
                <w:bCs/>
                <w:sz w:val="22"/>
                <w:szCs w:val="22"/>
              </w:rPr>
            </w:pPr>
            <w:r w:rsidRPr="000A59EA">
              <w:rPr>
                <w:b/>
                <w:bCs/>
                <w:sz w:val="22"/>
                <w:szCs w:val="22"/>
              </w:rPr>
              <w:t>Driving Question</w:t>
            </w:r>
          </w:p>
          <w:p w14:paraId="20FBA3BA" w14:textId="77777777" w:rsidR="000912DB" w:rsidRPr="000A59EA" w:rsidRDefault="000912DB">
            <w:pPr>
              <w:rPr>
                <w:sz w:val="22"/>
                <w:szCs w:val="22"/>
              </w:rPr>
            </w:pPr>
            <w:r w:rsidRPr="000A59EA">
              <w:rPr>
                <w:sz w:val="22"/>
                <w:szCs w:val="22"/>
              </w:rPr>
              <w:t>‘Advise your client based on the problem they have presented you with’</w:t>
            </w:r>
          </w:p>
          <w:p w14:paraId="6BCD0580" w14:textId="0080F278" w:rsidR="000912DB" w:rsidRPr="000A59EA" w:rsidRDefault="000912DB">
            <w:pPr>
              <w:rPr>
                <w:sz w:val="22"/>
                <w:szCs w:val="22"/>
              </w:rPr>
            </w:pPr>
            <w:r w:rsidRPr="000A59EA">
              <w:rPr>
                <w:sz w:val="22"/>
                <w:szCs w:val="22"/>
              </w:rPr>
              <w:t>There will be several scenarios given, so the driving question for each will be slightly different, depending on which firm (group) the students have been assigned to.</w:t>
            </w:r>
          </w:p>
        </w:tc>
      </w:tr>
      <w:tr w:rsidR="000912DB" w:rsidRPr="000A59EA" w14:paraId="1B8F8176" w14:textId="77777777" w:rsidTr="00E44F37">
        <w:tc>
          <w:tcPr>
            <w:tcW w:w="9010" w:type="dxa"/>
            <w:gridSpan w:val="2"/>
          </w:tcPr>
          <w:p w14:paraId="444C85AF" w14:textId="77777777" w:rsidR="000912DB" w:rsidRPr="000A59EA" w:rsidRDefault="000912DB">
            <w:pPr>
              <w:rPr>
                <w:b/>
                <w:bCs/>
                <w:sz w:val="22"/>
                <w:szCs w:val="22"/>
              </w:rPr>
            </w:pPr>
            <w:r w:rsidRPr="000A59EA">
              <w:rPr>
                <w:b/>
                <w:bCs/>
                <w:sz w:val="22"/>
                <w:szCs w:val="22"/>
              </w:rPr>
              <w:t>How can the learning from the employer visit be applied to the project idea?</w:t>
            </w:r>
          </w:p>
          <w:p w14:paraId="6A06A25C" w14:textId="78D62D21" w:rsidR="000912DB" w:rsidRPr="000A59EA" w:rsidRDefault="000912DB">
            <w:pPr>
              <w:rPr>
                <w:sz w:val="22"/>
                <w:szCs w:val="22"/>
              </w:rPr>
            </w:pPr>
            <w:r w:rsidRPr="000A59EA">
              <w:rPr>
                <w:sz w:val="22"/>
                <w:szCs w:val="22"/>
              </w:rPr>
              <w:t xml:space="preserve">Different </w:t>
            </w:r>
            <w:r w:rsidR="000A59EA" w:rsidRPr="000A59EA">
              <w:rPr>
                <w:sz w:val="22"/>
                <w:szCs w:val="22"/>
              </w:rPr>
              <w:t>negligence</w:t>
            </w:r>
            <w:r w:rsidRPr="000A59EA">
              <w:rPr>
                <w:sz w:val="22"/>
                <w:szCs w:val="22"/>
              </w:rPr>
              <w:t xml:space="preserve"> </w:t>
            </w:r>
            <w:r w:rsidR="000A59EA" w:rsidRPr="000A59EA">
              <w:rPr>
                <w:sz w:val="22"/>
                <w:szCs w:val="22"/>
              </w:rPr>
              <w:t>scenarios</w:t>
            </w:r>
            <w:r w:rsidRPr="000A59EA">
              <w:rPr>
                <w:sz w:val="22"/>
                <w:szCs w:val="22"/>
              </w:rPr>
              <w:t xml:space="preserve"> will be discussed within the visit have been amended</w:t>
            </w:r>
            <w:r w:rsidR="00C70D73" w:rsidRPr="000A59EA">
              <w:rPr>
                <w:sz w:val="22"/>
                <w:szCs w:val="22"/>
              </w:rPr>
              <w:t>/ used to suit students. The task – client letters/file notes are also actual pieces of drafting work which a legal executive or solicitor would carry out on a daily basis, so gives students a good idea of day to day work.</w:t>
            </w:r>
          </w:p>
        </w:tc>
      </w:tr>
      <w:tr w:rsidR="00F72F25" w:rsidRPr="000A59EA" w14:paraId="14C19157" w14:textId="77777777" w:rsidTr="00F72F25">
        <w:tc>
          <w:tcPr>
            <w:tcW w:w="4505" w:type="dxa"/>
          </w:tcPr>
          <w:p w14:paraId="40B4BF32" w14:textId="77777777" w:rsidR="00F72F25" w:rsidRPr="000A59EA" w:rsidRDefault="00C70D73">
            <w:pPr>
              <w:rPr>
                <w:b/>
                <w:bCs/>
                <w:sz w:val="22"/>
                <w:szCs w:val="22"/>
              </w:rPr>
            </w:pPr>
            <w:r w:rsidRPr="000A59EA">
              <w:rPr>
                <w:b/>
                <w:bCs/>
                <w:sz w:val="22"/>
                <w:szCs w:val="22"/>
              </w:rPr>
              <w:t>Which stakeholders could help deliver the project?</w:t>
            </w:r>
          </w:p>
          <w:p w14:paraId="6B663DC4" w14:textId="40AC4413" w:rsidR="00C70D73" w:rsidRPr="000A59EA" w:rsidRDefault="00C70D73">
            <w:pPr>
              <w:rPr>
                <w:sz w:val="22"/>
                <w:szCs w:val="22"/>
              </w:rPr>
            </w:pPr>
            <w:r w:rsidRPr="000A59EA">
              <w:rPr>
                <w:sz w:val="22"/>
                <w:szCs w:val="22"/>
              </w:rPr>
              <w:t>The teachers will be delivering the content, rather than stakeholders</w:t>
            </w:r>
          </w:p>
        </w:tc>
        <w:tc>
          <w:tcPr>
            <w:tcW w:w="4505" w:type="dxa"/>
          </w:tcPr>
          <w:p w14:paraId="404C8714" w14:textId="01E48A5D" w:rsidR="00F72F25" w:rsidRPr="000A59EA" w:rsidRDefault="000A59EA">
            <w:pPr>
              <w:rPr>
                <w:b/>
                <w:bCs/>
                <w:sz w:val="22"/>
                <w:szCs w:val="22"/>
              </w:rPr>
            </w:pPr>
            <w:r w:rsidRPr="000A59EA">
              <w:rPr>
                <w:b/>
                <w:bCs/>
                <w:sz w:val="22"/>
                <w:szCs w:val="22"/>
              </w:rPr>
              <w:t>Foreseen</w:t>
            </w:r>
            <w:r w:rsidR="00C70D73" w:rsidRPr="000A59EA">
              <w:rPr>
                <w:b/>
                <w:bCs/>
                <w:sz w:val="22"/>
                <w:szCs w:val="22"/>
              </w:rPr>
              <w:t xml:space="preserve"> challenges / solutions?</w:t>
            </w:r>
          </w:p>
          <w:p w14:paraId="34287F1A" w14:textId="77777777" w:rsidR="00C70D73" w:rsidRPr="000A59EA" w:rsidRDefault="00C70D73">
            <w:pPr>
              <w:rPr>
                <w:sz w:val="22"/>
                <w:szCs w:val="22"/>
              </w:rPr>
            </w:pPr>
            <w:r w:rsidRPr="000A59EA">
              <w:rPr>
                <w:sz w:val="22"/>
                <w:szCs w:val="22"/>
              </w:rPr>
              <w:t>Students may struggle to find and understand cases to support – we will find suitable websites of relevance to guide them.</w:t>
            </w:r>
          </w:p>
          <w:p w14:paraId="4C5C875B" w14:textId="5DB42F66" w:rsidR="00C70D73" w:rsidRPr="000A59EA" w:rsidRDefault="00C70D73">
            <w:pPr>
              <w:rPr>
                <w:sz w:val="22"/>
                <w:szCs w:val="22"/>
              </w:rPr>
            </w:pPr>
            <w:r w:rsidRPr="000A59EA">
              <w:rPr>
                <w:sz w:val="22"/>
                <w:szCs w:val="22"/>
              </w:rPr>
              <w:t>Students may be less confident researching themselves, but we will be checking their research and work as they are going to reassure them.</w:t>
            </w:r>
          </w:p>
        </w:tc>
      </w:tr>
      <w:tr w:rsidR="00F72F25" w:rsidRPr="000A59EA" w14:paraId="67D8C12A" w14:textId="77777777" w:rsidTr="00F72F25">
        <w:tc>
          <w:tcPr>
            <w:tcW w:w="4505" w:type="dxa"/>
          </w:tcPr>
          <w:p w14:paraId="06DBA642" w14:textId="77777777" w:rsidR="00C70D73" w:rsidRPr="000A59EA" w:rsidRDefault="00C70D73" w:rsidP="00C70D73">
            <w:pPr>
              <w:rPr>
                <w:b/>
                <w:bCs/>
                <w:sz w:val="22"/>
                <w:szCs w:val="22"/>
              </w:rPr>
            </w:pPr>
            <w:r w:rsidRPr="000A59EA">
              <w:rPr>
                <w:b/>
                <w:bCs/>
                <w:sz w:val="22"/>
                <w:szCs w:val="22"/>
              </w:rPr>
              <w:t>Product / outputs</w:t>
            </w:r>
          </w:p>
          <w:p w14:paraId="32EBCBF7" w14:textId="3385E887" w:rsidR="00F72F25" w:rsidRPr="000A59EA" w:rsidRDefault="00C70D73" w:rsidP="00C70D73">
            <w:pPr>
              <w:rPr>
                <w:sz w:val="22"/>
                <w:szCs w:val="22"/>
              </w:rPr>
            </w:pPr>
            <w:r w:rsidRPr="000A59EA">
              <w:rPr>
                <w:sz w:val="22"/>
                <w:szCs w:val="22"/>
              </w:rPr>
              <w:t>Client letter and file notes in order to advise the client of the routes they can take to solve their dispute and the likely outcome.</w:t>
            </w:r>
          </w:p>
        </w:tc>
        <w:tc>
          <w:tcPr>
            <w:tcW w:w="4505" w:type="dxa"/>
          </w:tcPr>
          <w:p w14:paraId="19CAEAB5" w14:textId="77777777" w:rsidR="00F72F25" w:rsidRPr="000A59EA" w:rsidRDefault="000A59EA">
            <w:pPr>
              <w:rPr>
                <w:sz w:val="22"/>
                <w:szCs w:val="22"/>
              </w:rPr>
            </w:pPr>
            <w:r w:rsidRPr="000A59EA">
              <w:rPr>
                <w:b/>
                <w:bCs/>
                <w:sz w:val="22"/>
                <w:szCs w:val="22"/>
              </w:rPr>
              <w:t>How will you celebrate, showcase learning with wider stakeholders?</w:t>
            </w:r>
          </w:p>
          <w:p w14:paraId="1AFC9B26" w14:textId="34148A81" w:rsidR="000A59EA" w:rsidRPr="000A59EA" w:rsidRDefault="000A59EA">
            <w:pPr>
              <w:rPr>
                <w:sz w:val="22"/>
                <w:szCs w:val="22"/>
              </w:rPr>
            </w:pPr>
            <w:r w:rsidRPr="000A59EA">
              <w:rPr>
                <w:sz w:val="22"/>
                <w:szCs w:val="22"/>
              </w:rPr>
              <w:t>Asked Sinton’s to either come in, or if they would possibly judge the students’ work.</w:t>
            </w:r>
          </w:p>
        </w:tc>
      </w:tr>
      <w:tr w:rsidR="00F72F25" w:rsidRPr="000A59EA" w14:paraId="58DEE3E2" w14:textId="77777777" w:rsidTr="000A59EA">
        <w:trPr>
          <w:trHeight w:val="2117"/>
        </w:trPr>
        <w:tc>
          <w:tcPr>
            <w:tcW w:w="4505" w:type="dxa"/>
          </w:tcPr>
          <w:p w14:paraId="1FA3F808" w14:textId="770A288C" w:rsidR="00F72F25" w:rsidRPr="000A59EA" w:rsidRDefault="000A59EA">
            <w:pPr>
              <w:rPr>
                <w:b/>
                <w:bCs/>
                <w:sz w:val="22"/>
                <w:szCs w:val="22"/>
              </w:rPr>
            </w:pPr>
            <w:r w:rsidRPr="000A59EA">
              <w:rPr>
                <w:b/>
                <w:bCs/>
                <w:sz w:val="22"/>
                <w:szCs w:val="22"/>
              </w:rPr>
              <w:t>How will the work be assessed? How will you measure the impact? What are the success criteria?</w:t>
            </w:r>
          </w:p>
          <w:p w14:paraId="5BC26AB5" w14:textId="3657C28D" w:rsidR="000A59EA" w:rsidRPr="000A59EA" w:rsidRDefault="000A59EA">
            <w:pPr>
              <w:rPr>
                <w:sz w:val="22"/>
                <w:szCs w:val="22"/>
              </w:rPr>
            </w:pPr>
            <w:r w:rsidRPr="000A59EA">
              <w:rPr>
                <w:sz w:val="22"/>
                <w:szCs w:val="22"/>
              </w:rPr>
              <w:t>The work produced will be marked against the BTEC Law criteria (P4, M2, D2, P5, M3, D3, P1, P2, M1, D1) in the form of client’s letters and file notes.</w:t>
            </w:r>
          </w:p>
          <w:p w14:paraId="01776997" w14:textId="098DCAA6" w:rsidR="000A59EA" w:rsidRPr="000A59EA" w:rsidRDefault="000A59EA">
            <w:pPr>
              <w:rPr>
                <w:b/>
                <w:bCs/>
                <w:sz w:val="22"/>
                <w:szCs w:val="22"/>
              </w:rPr>
            </w:pPr>
          </w:p>
        </w:tc>
        <w:tc>
          <w:tcPr>
            <w:tcW w:w="4505" w:type="dxa"/>
          </w:tcPr>
          <w:p w14:paraId="3AF2288B" w14:textId="7372CB98" w:rsidR="00F72F25" w:rsidRPr="000A59EA" w:rsidRDefault="000A59EA">
            <w:pPr>
              <w:rPr>
                <w:b/>
                <w:bCs/>
                <w:sz w:val="22"/>
                <w:szCs w:val="22"/>
              </w:rPr>
            </w:pPr>
            <w:r w:rsidRPr="000A59EA">
              <w:rPr>
                <w:b/>
                <w:bCs/>
                <w:sz w:val="22"/>
                <w:szCs w:val="22"/>
              </w:rPr>
              <w:t>Differentiation</w:t>
            </w:r>
          </w:p>
          <w:p w14:paraId="5D1A6699" w14:textId="01669831" w:rsidR="000A59EA" w:rsidRPr="000A59EA" w:rsidRDefault="000A59EA">
            <w:pPr>
              <w:rPr>
                <w:sz w:val="22"/>
                <w:szCs w:val="22"/>
              </w:rPr>
            </w:pPr>
            <w:r w:rsidRPr="000A59EA">
              <w:rPr>
                <w:sz w:val="22"/>
                <w:szCs w:val="22"/>
              </w:rPr>
              <w:t>Students will be placed in groups of mixed ability, so those of higher ability are able to support others. There will also be different levels of support given to students depending on needs. Certain resources may only be shared with some students, when others may not require it.</w:t>
            </w:r>
          </w:p>
        </w:tc>
      </w:tr>
    </w:tbl>
    <w:p w14:paraId="13495363" w14:textId="562C3A56" w:rsidR="00F72F25" w:rsidRDefault="00F72F25"/>
    <w:sectPr w:rsidR="00F72F25" w:rsidSect="00374C0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9D2F53"/>
    <w:multiLevelType w:val="hybridMultilevel"/>
    <w:tmpl w:val="0DFE1F7E"/>
    <w:lvl w:ilvl="0" w:tplc="7B608754">
      <w:start w:val="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7FF"/>
    <w:rsid w:val="000912DB"/>
    <w:rsid w:val="000A59EA"/>
    <w:rsid w:val="00303F93"/>
    <w:rsid w:val="00374C02"/>
    <w:rsid w:val="00AB27FF"/>
    <w:rsid w:val="00C70D73"/>
    <w:rsid w:val="00E26F5E"/>
    <w:rsid w:val="00F72F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F78AD"/>
  <w15:chartTrackingRefBased/>
  <w15:docId w15:val="{3F7D620F-D1D3-EF45-803C-9E7D866F7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2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0D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Beardmore</dc:creator>
  <cp:keywords/>
  <dc:description/>
  <cp:lastModifiedBy>Helen Beardmore</cp:lastModifiedBy>
  <cp:revision>2</cp:revision>
  <dcterms:created xsi:type="dcterms:W3CDTF">2020-08-30T12:16:00Z</dcterms:created>
  <dcterms:modified xsi:type="dcterms:W3CDTF">2020-08-30T12:16:00Z</dcterms:modified>
</cp:coreProperties>
</file>